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88F3" w14:textId="072194F5" w:rsidR="000D3C94" w:rsidRPr="0035099E" w:rsidRDefault="00425FCB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Legislativní aspekty konzumace</w:t>
      </w:r>
      <w:r w:rsidR="00C105F5" w:rsidRPr="0035099E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jedlého hmyzu</w:t>
      </w:r>
    </w:p>
    <w:p w14:paraId="78DA5AF5" w14:textId="6BE06E39" w:rsidR="00425FCB" w:rsidRDefault="00425FCB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cs-CZ"/>
        </w:rPr>
        <w:t>Legislative aspects of edible insect consumption</w:t>
      </w:r>
    </w:p>
    <w:p w14:paraId="6F0A71C1" w14:textId="77777777" w:rsidR="0035099E" w:rsidRPr="0035099E" w:rsidRDefault="0035099E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235139" w14:textId="727D6524" w:rsidR="00D52931" w:rsidRDefault="00D52931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5293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Lenka Kouřimská</w:t>
      </w:r>
    </w:p>
    <w:p w14:paraId="001191B2" w14:textId="77777777" w:rsidR="00A217A6" w:rsidRPr="00D35BD9" w:rsidRDefault="00A217A6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E9C08A" w14:textId="4019A9B5" w:rsidR="00425FCB" w:rsidRPr="00A217A6" w:rsidRDefault="00D5293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A217A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  <w:t>Abstract</w:t>
      </w:r>
      <w:r w:rsidR="00A217A6" w:rsidRPr="00A217A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  <w:t>:</w:t>
      </w:r>
      <w:r w:rsidR="00A217A6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According to the Regulation (EU) 2015/2283 on novel foods whole insects and their parts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can be considered as a novel food in the EU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from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</w:t>
      </w:r>
      <w:r w:rsidR="00EC5958" w:rsidRPr="00EC595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st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January 2018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uropean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ood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afety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uthority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has 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recently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publishe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</w:t>
      </w:r>
      <w:r w:rsid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its recommending opinion on s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afety of dried yellow mealworm (</w:t>
      </w:r>
      <w:r w:rsidR="00425FCB" w:rsidRPr="00EC595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Tenebrio </w:t>
      </w:r>
      <w:proofErr w:type="spellStart"/>
      <w:r w:rsidR="00425FCB" w:rsidRPr="00EC595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molitor</w:t>
      </w:r>
      <w:proofErr w:type="spellEnd"/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larva) as a novel food</w:t>
      </w:r>
      <w:r w:rsid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Therefore, it can be assumed that this kind of insect will be </w:t>
      </w:r>
      <w:r w:rsidR="00425FCB" w:rsidRPr="00425F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included in the list of novel foods within a few months. </w:t>
      </w:r>
      <w:r w:rsidR="00EC5958" w:rsidRPr="00EC59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Insects as feed are legally considered farm animals themselves, therefore they must not receive feed from ruminant proteins, kitchen and food waste, meat and bone meal and liquid manure.</w:t>
      </w:r>
    </w:p>
    <w:p w14:paraId="576A81D1" w14:textId="11B07E4B" w:rsidR="00D52931" w:rsidRPr="00D52931" w:rsidRDefault="00D5293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D35BD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  <w:t>Keywords:</w:t>
      </w:r>
      <w:r w:rsidRPr="00D52931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edible insects</w:t>
      </w:r>
      <w:r w:rsidRPr="00D52931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; </w:t>
      </w:r>
      <w:r w:rsidR="00425FCB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novel food</w:t>
      </w:r>
      <w:r w:rsidRPr="00D52931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; </w:t>
      </w:r>
      <w:r w:rsidR="00425FCB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EFSA opinion</w:t>
      </w:r>
      <w:r w:rsidRPr="00D52931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, </w:t>
      </w:r>
      <w:r w:rsidR="00425FCB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insect as feed</w:t>
      </w:r>
      <w:r w:rsidRPr="00D52931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.</w:t>
      </w:r>
    </w:p>
    <w:p w14:paraId="2C031401" w14:textId="77777777" w:rsidR="00A123E9" w:rsidRPr="00D52931" w:rsidRDefault="00A123E9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D23457B" w14:textId="77777777" w:rsidR="00C105F5" w:rsidRPr="0035099E" w:rsidRDefault="00D52931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Ú</w:t>
      </w:r>
      <w:r w:rsidR="00C105F5"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vod</w:t>
      </w:r>
    </w:p>
    <w:p w14:paraId="4B3ABA8E" w14:textId="14C0277A" w:rsidR="00AA6CD2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Na celém světě je lidmi konzumováno asi 2</w:t>
      </w:r>
      <w:r w:rsidR="00225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 druhů hmyzu, z čehož 31 % jsou brouci, 18 % housenky, 15 % vosy, včely a mravenci, 13 % cvrčci, kobylky a sarančata, 11 % ploštice, </w:t>
      </w:r>
      <w:proofErr w:type="spellStart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mšicosaví</w:t>
      </w:r>
      <w:proofErr w:type="spellEnd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25F1C"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křísí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12 % termiti, mouchy, vážky a další (</w:t>
      </w:r>
      <w:proofErr w:type="spellStart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Ayensu</w:t>
      </w:r>
      <w:proofErr w:type="spellEnd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al. 2019). Nejčastěji je hmyz konzumován v Asii (Čína, Thajsko), v Latinské Americe (Mexiko),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Africe (Kongo a Středoafrická republika). Potemník moučný patří mezi povolené druhy jedlého hmyzu v Jižní Koreji, v Austrálii a na Novém Zélandu a od roku 2017 mohou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larvy </w:t>
      </w:r>
      <w:proofErr w:type="spellStart"/>
      <w:r w:rsidRPr="00380E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Tenebrio</w:t>
      </w:r>
      <w:proofErr w:type="spellEnd"/>
      <w:r w:rsidRPr="00380E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380E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prodávány jako potravina ve Švýcarsku.</w:t>
      </w:r>
    </w:p>
    <w:p w14:paraId="39D320AB" w14:textId="77777777" w:rsidR="00380E32" w:rsidRPr="00AA6CD2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13B407" w14:textId="2F8088F9" w:rsidR="00781D98" w:rsidRPr="0035099E" w:rsidRDefault="00380E32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Hmyz jako nová potravina</w:t>
      </w:r>
    </w:p>
    <w:p w14:paraId="3B945A72" w14:textId="750C5B76" w:rsidR="003102B3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 listopadu 2015 přijal Evropský parlament 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 Nařízení 2015/2283 o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nových potravinách, kde je uvedeno, že by bylo vhodné na základě vědeckého a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technologického vývoje, k němuž došlo od roku 1997, přezkoumat, upřesnit a aktualizovat kategorie potravin, které jsou novými potravinami (novel </w:t>
      </w:r>
      <w:proofErr w:type="spellStart"/>
      <w:r w:rsidRPr="0035099E">
        <w:rPr>
          <w:rFonts w:ascii="Times New Roman" w:eastAsia="Times New Roman" w:hAnsi="Times New Roman" w:cs="Times New Roman"/>
          <w:sz w:val="24"/>
          <w:szCs w:val="24"/>
          <w:lang w:eastAsia="cs-CZ"/>
        </w:rPr>
        <w:t>foods</w:t>
      </w:r>
      <w:proofErr w:type="spellEnd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Je zde uvedeno, že tyto 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aktualizované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by měly 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zahrnovat 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hmyz nebo jeho části. Toto 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ařízení použiteln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gramStart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225F1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proofErr w:type="gramEnd"/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otevřelo možnost zařadit jedlý 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hmyz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na seznam nových potravin.</w:t>
      </w:r>
    </w:p>
    <w:p w14:paraId="732406E4" w14:textId="3A6C8DFC" w:rsidR="00380E32" w:rsidRPr="00380E32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před tímto datem bylo možné na trhu EU uvést potraviny obsahující hmyz, a to na základě 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řechodného opatření (Článek 35 téhož 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ařízení), jako tradiční potraviny ze třetích zemí, které byly na trhu EU již před 1. 1. 2018. </w:t>
      </w:r>
      <w:r w:rsidR="003102B3" w:rsidRP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V návaznosti na toto přechodné opatření jsou tedy v některých členských státech Evropské Unie legálně na trhu určité druhy hmyzu, určené k lidské spotřebě. Jedná se o takové druhy hmyzu, které byly před 1.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02B3" w:rsidRP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02B3" w:rsidRP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2018 povoleny uvádět na trh na základě národních předpisů jednotlivých členských států.</w:t>
      </w:r>
    </w:p>
    <w:p w14:paraId="66A53FAA" w14:textId="1F0D5A59" w:rsidR="00B50604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Časový průběh schvalování nové potraviny od podání žádosti vypadá obecně takto: 1</w:t>
      </w:r>
      <w:r w:rsidR="003102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měsíc má Evropská Komise </w:t>
      </w:r>
      <w:r w:rsidR="00E51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(EK) </w:t>
      </w:r>
      <w:r w:rsidRPr="00380E32">
        <w:rPr>
          <w:rFonts w:ascii="Times New Roman" w:eastAsia="Times New Roman" w:hAnsi="Times New Roman" w:cs="Times New Roman"/>
          <w:sz w:val="24"/>
          <w:szCs w:val="24"/>
          <w:lang w:eastAsia="cs-CZ"/>
        </w:rPr>
        <w:t>na kontrolu formálních náležitostí žádosti, 30 pracovních dnů má v případě potřeby EFSA na předběžnou technickou verifikaci a 9 měsíců pak na validaci všech dat a vydání stanoviska. Poté má ještě EK 7 měsíců na to, aby v případě kladného stanoviska zahrnula potravinu do seznamu nových potravin.</w:t>
      </w:r>
    </w:p>
    <w:p w14:paraId="6EB44556" w14:textId="77777777" w:rsidR="00380E32" w:rsidRDefault="00380E3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85B46" w14:textId="12DC9F61" w:rsidR="00B50604" w:rsidRPr="0035099E" w:rsidRDefault="00A87007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EFSA stanovisko k larvám potemníka moučného</w:t>
      </w:r>
    </w:p>
    <w:p w14:paraId="6BF64E40" w14:textId="6324D732" w:rsidR="00D63972" w:rsidRDefault="00A87007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24. listopadu 2020 vydal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vropský úřad pro bezpečnost potravin (E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FSA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Panel pro výživ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, nové potraviny a potravinové alergeny na základě požadavku Evropské Komise stanovisko k sušeným larvám potemníka moučného (</w:t>
      </w:r>
      <w:proofErr w:type="spellStart"/>
      <w:r w:rsidRPr="00A870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Tenebrio</w:t>
      </w:r>
      <w:proofErr w:type="spellEnd"/>
      <w:r w:rsidRPr="00A870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A8700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molitor</w:t>
      </w:r>
      <w:proofErr w:type="spellEnd"/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), a to jak ve stavu celého teplem sušeného hmyzu nebo ve formě prášku. Hlavními složkami této nové potraviny jsou protein, tuk a chitin. Panel konstatoval, že hladiny kontaminantů v larvách potemníka moučného závisí na hladině výskytu těchto látek v krmivu pro hmyz. Panel uvedl, že neexistují žádné bezpečnostní obavy týkající se stability této nové potraviny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stanovisku EFSA je dále 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uvedeno, že sušené larvy potemníka moučného mají vysoký obsah bílkovin, ačkoli skutečné hladiny bílkovin jsou nadhodnoceny při použití konverzního faktoru přepočtu celkového dusíku na protein 6,25 kvůli přítomnosti nebílkovinného dusíku z chitinu. Navrhované použití sušených larev se předpokládá 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v celém stavu ve formě občerstvení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přísady do řady potravinářských výrobků. Cílovou skupinou konzumentů je celá populace.</w:t>
      </w:r>
    </w:p>
    <w:p w14:paraId="32C9241E" w14:textId="013E3B77" w:rsidR="00A87007" w:rsidRPr="00A87007" w:rsidRDefault="00A87007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Panel ve svém stanovisku poznamenal, že s ohledem na složení sušených larev </w:t>
      </w:r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T.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molitor</w:t>
      </w:r>
      <w:proofErr w:type="spellEnd"/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navrhované podmínky použití není jejich konzumace nutričně nevýhodná. Na základě předložených toxikologických studií není obava o bezpečnost této potraviny. Z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alergologického hlediska Panel ale uvedl, že konzumace larev potemníka moučného může vyvolat primární senzibilizaci a alergické reakce na jeho bílkoviny a může vyvolat alergické reakce u osob s alergií na korýše a roztoče. Kromě toho se do larev potemníka moučného mohou dostat i alergeny z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jeho 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krmiva. Panel EFSA dospěl celkově k závěru, že nová potravina </w:t>
      </w:r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sušené larvy </w:t>
      </w:r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T.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molitor</w:t>
      </w:r>
      <w:proofErr w:type="spellEnd"/>
      <w:r w:rsid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podle navrhovaných způsobů a množství použití bezpečná (EFSA, 2020).</w:t>
      </w:r>
    </w:p>
    <w:p w14:paraId="512D2487" w14:textId="6983CA5E" w:rsidR="008459E8" w:rsidRPr="008459E8" w:rsidRDefault="00D6397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EFSA jsou m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ezi dalšími žádostmi o posouzení a zařazení na seznam nových potravin například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Acheta</w:t>
      </w:r>
      <w:proofErr w:type="spellEnd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domesticus</w:t>
      </w:r>
      <w:proofErr w:type="spellEnd"/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cvrček domácí – celý i jako moučka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Locusta</w:t>
      </w:r>
      <w:proofErr w:type="spellEnd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migratoria</w:t>
      </w:r>
      <w:proofErr w:type="spellEnd"/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saranče stěhovavá – celá i ve formě prášku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Alphitobius</w:t>
      </w:r>
      <w:proofErr w:type="spellEnd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diaperinus</w:t>
      </w:r>
      <w:proofErr w:type="spellEnd"/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potemník stájový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Gryllodes</w:t>
      </w:r>
      <w:proofErr w:type="spellEnd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A87007"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sigillatus</w:t>
      </w:r>
      <w:proofErr w:type="spellEnd"/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87007" w:rsidRPr="00A87007">
        <w:rPr>
          <w:rFonts w:ascii="Times New Roman" w:eastAsia="Times New Roman" w:hAnsi="Times New Roman" w:cs="Times New Roman"/>
          <w:sz w:val="24"/>
          <w:szCs w:val="24"/>
          <w:lang w:eastAsia="cs-CZ"/>
        </w:rPr>
        <w:t>cvrček krátkokřídlý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BDF3B9D" w14:textId="77777777" w:rsidR="008459E8" w:rsidRPr="00AA6CD2" w:rsidRDefault="008459E8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ED771" w14:textId="0E63402B" w:rsidR="00F1048F" w:rsidRPr="0035099E" w:rsidRDefault="00D63972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Hmyz jako hospodářské zvíře</w:t>
      </w:r>
    </w:p>
    <w:p w14:paraId="4F2C942A" w14:textId="46831602" w:rsidR="008459E8" w:rsidRDefault="00D6397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15. 1. 2020 nabyla v ČR účinnosti novela zákona o veterinární péči (Zákon 166/1999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která nově umožňuje v České republice zakládat a provozovat podniky, které budou chovat hmyz pro potravinářské účely. Tyto firmy, stejně jako chovatelé hmyzu sloužícího jako krmivo pro hospodářská zvířata, budou podléhat veterinárnímu dohledu a budou muset splňovat některé zákonné požadavky. Do této doby bylo možné vyrábět potraviny pouze z dovezeného hmyzu, ale nově je tedy umožněno vyrábět potraviny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hmyzu coby jedné z tzv. nových potravin.</w:t>
      </w:r>
    </w:p>
    <w:p w14:paraId="2DF025B1" w14:textId="70E2BE68" w:rsidR="00D63972" w:rsidRDefault="00D6397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1436FE" w14:textId="1BCDD1E6" w:rsidR="00D63972" w:rsidRPr="0035099E" w:rsidRDefault="00D63972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Hmyz jako krmivo pro zvířata</w:t>
      </w:r>
    </w:p>
    <w:p w14:paraId="45AF8415" w14:textId="1B5ADB82" w:rsidR="00D63972" w:rsidRDefault="00D6397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Mezinárodní platformy pro produkci hmyzu jako potraviny a krmiva (IPIFF) jsou nejčastěji používanými druhy hmyzu jako krmiva pro zvířata larvy mouchy </w:t>
      </w:r>
      <w:proofErr w:type="spellStart"/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bráněnky</w:t>
      </w:r>
      <w:proofErr w:type="spellEnd"/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, moučného červa a mouchy domácí. Jejich použití ver formě celého hmyzu (sušeného nebo mraženého) je povoleno zatím jen v krmivu pro psy. Celý živý hmyz se může na základě národních legislativ některých států EU použít jako krmivo pro drůbež, prasata a ryby.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akvakultuře je také od 1. 7. 2017 povoleno krmit hmyzím proteinem</w:t>
      </w:r>
      <w:r w:rsidR="00CB0A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(IPIFF, 2020)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. Podle definice „hospodářského zvířete“ v Nařízení (ES) 1069/2009 je hmyz chovaný k výrobě zpracovaných živočišných bílkovin považován za hospodářské zvíře. Proto se ne něj vztahují stejná pravidla jako pro krmení jiných hospodářských zvířat, a je tedy zakázáno tento hmyz krmit bílkovinami z přežvýkavců, odpady ze stravovacích zařízení, masokostní moučkou, hnojem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výkaly. Nařízení Komise (EU) 2017/893 uvádí jako druhy hmyzu vhodné pro krmivářské účely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Hermetia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illucens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Musca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domestica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Tenebrio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molitor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Alphitobius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diaperinus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Acheta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domesticus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Gryllodes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sigillatus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Gryllus</w:t>
      </w:r>
      <w:proofErr w:type="spellEnd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639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assimilis</w:t>
      </w:r>
      <w:proofErr w:type="spellEnd"/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9BF7B7" w14:textId="77777777" w:rsidR="00D63972" w:rsidRPr="00AA6CD2" w:rsidRDefault="00D63972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3CE99E" w14:textId="77777777" w:rsidR="008C2AF9" w:rsidRPr="0035099E" w:rsidRDefault="008C2AF9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35099E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Závěr</w:t>
      </w:r>
    </w:p>
    <w:p w14:paraId="79FF5114" w14:textId="422C6A02" w:rsidR="003C2520" w:rsidRDefault="00D63972" w:rsidP="00350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ledna 2018 může být celý hmyz nebo jeho části v EU považovány za novou potravinu. Aktuálně vydala EFSA stanovisko k sušeným larvám potemníka moučného, a lze tedy předpokládat, že budou do několika měsíců zařazeny na seznam nových potravin. Hmyz je považován za hospodářské zvíře a za dodržení legislativních podmínek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krmivo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jiná </w:t>
      </w:r>
      <w:r w:rsidRPr="00D63972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zvířata.</w:t>
      </w:r>
    </w:p>
    <w:p w14:paraId="3CEBA63E" w14:textId="77777777" w:rsidR="00E51D1B" w:rsidRDefault="00E51D1B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23EB19" w14:textId="20938B10" w:rsidR="003C2520" w:rsidRPr="00D35BD9" w:rsidRDefault="00535E36" w:rsidP="00D35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Poděkování</w:t>
      </w:r>
      <w:r w:rsidR="00D35BD9" w:rsidRPr="00D35BD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:</w:t>
      </w:r>
      <w:r w:rsidR="00D35BD9" w:rsidRPr="00D35BD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Tato práce vznikla za podpory </w:t>
      </w:r>
      <w:r w:rsidR="003C2520"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výzkumné infrastruktury METROFOOD-CZ (projekt MŠMT číslo LM2018100).</w:t>
      </w:r>
    </w:p>
    <w:p w14:paraId="64F7211C" w14:textId="77777777" w:rsidR="00E51D1B" w:rsidRPr="00D35BD9" w:rsidRDefault="00E51D1B" w:rsidP="00A217A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863F222" w14:textId="77777777" w:rsidR="00AA6CD2" w:rsidRPr="00D35BD9" w:rsidRDefault="00AA6CD2" w:rsidP="00A2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Literatura</w:t>
      </w:r>
    </w:p>
    <w:p w14:paraId="0FC95CC8" w14:textId="1AD3E174" w:rsidR="008E1105" w:rsidRPr="00D35BD9" w:rsidRDefault="008E1105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proofErr w:type="spellStart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Ayensu</w:t>
      </w:r>
      <w:proofErr w:type="spellEnd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, J., Annan, R.</w:t>
      </w:r>
      <w:r w:rsidR="00D35BD9"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</w:t>
      </w:r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A., </w:t>
      </w:r>
      <w:proofErr w:type="spellStart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Edusei</w:t>
      </w:r>
      <w:proofErr w:type="spellEnd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, A., </w:t>
      </w:r>
      <w:proofErr w:type="spellStart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Lutterodt</w:t>
      </w:r>
      <w:proofErr w:type="spellEnd"/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, H. 1999</w:t>
      </w:r>
      <w:r w:rsidR="00D35BD9"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.</w:t>
      </w:r>
      <w:r w:rsidRPr="00225F1C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</w:t>
      </w: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Beyond nutrients, health effects of entomophagy: a systematic review. </w:t>
      </w:r>
      <w:r w:rsidRPr="00D35BD9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Nutrition &amp; Food Science</w:t>
      </w: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, 49, 2-17.</w:t>
      </w:r>
    </w:p>
    <w:p w14:paraId="1FF72227" w14:textId="4FCE9F98" w:rsidR="008E1105" w:rsidRPr="00D35BD9" w:rsidRDefault="008E1105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EFSA 2020</w:t>
      </w:r>
      <w:r w:rsidR="00B0471E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.</w:t>
      </w: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Safety of dried yellow mealworm (</w:t>
      </w:r>
      <w:r w:rsidRPr="00D35BD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cs-CZ"/>
        </w:rPr>
        <w:t xml:space="preserve">Tenebrio </w:t>
      </w:r>
      <w:proofErr w:type="spellStart"/>
      <w:r w:rsidRPr="00D35BD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cs-CZ"/>
        </w:rPr>
        <w:t>molitor</w:t>
      </w:r>
      <w:proofErr w:type="spellEnd"/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larva) as a novel food pursuant to Regulation (EU) 2015/2283. </w:t>
      </w:r>
      <w:r w:rsidRPr="00D35BD9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EFSA Journal</w:t>
      </w: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, 19, e6343.</w:t>
      </w:r>
    </w:p>
    <w:p w14:paraId="1E7277F9" w14:textId="0BC3BAF5" w:rsidR="00CB0A81" w:rsidRPr="00D35BD9" w:rsidRDefault="00CB0A8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IPIFF 2020</w:t>
      </w:r>
      <w:r w:rsidR="00D35BD9"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>.</w:t>
      </w:r>
      <w:r w:rsidRPr="00D35BD9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The insect sector milestones towards sustainable food supply chains. IPIFF, Brussels, 24 p.</w:t>
      </w:r>
    </w:p>
    <w:p w14:paraId="06E6DF0F" w14:textId="35C103D1" w:rsidR="00CB0A81" w:rsidRPr="00D35BD9" w:rsidRDefault="00CB0A8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Nařízení Evropského parlamentu a Rady (ES) č. 1069/2009 ze dne 21. října 2009 o hygienických pravidlech pro vedlejší produkty živočišného původu a získané produkty, které nejsou určeny k lidské spotřebě, a o zrušení nařízení (ES) č. 1774/2002 (nařízení o vedlejších produktech živočišného původu)</w:t>
      </w:r>
    </w:p>
    <w:p w14:paraId="52497AE0" w14:textId="48BC47B6" w:rsidR="008E1105" w:rsidRPr="00D35BD9" w:rsidRDefault="008E1105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Nařízení Evropského parlamentu a Rady (EU) 2015/2283 ze dne 25. listopadu 2015 o nových potravinách, o změně nařízení Evropského parlamentu a Rady (EU) č. 1169/2011 a o zrušení nařízení Evropského parlamentu a Rady (ES) č. 258/97 a nařízení Komise (ES) č. 1852/2001</w:t>
      </w:r>
      <w:r w:rsidR="00CB0A81"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A17E256" w14:textId="42ED43CF" w:rsidR="00CB0A81" w:rsidRPr="00D35BD9" w:rsidRDefault="00CB0A8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Nařízení Komise (EU) 2017/893 ze dne 24. května 2017, kterým se mění přílohy I a IV nařízení Evropského parlamentu a Rady (ES) č. 999/2001 a přílohy X, XIV a XV nařízení Komise (EU) č. 142/2011, pokud jde o ustanovení týkající se zpracovaných živočišných bílkovin.</w:t>
      </w:r>
    </w:p>
    <w:p w14:paraId="6ADEC179" w14:textId="0D87DDF8" w:rsidR="008E1105" w:rsidRPr="00D35BD9" w:rsidRDefault="008E1105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 č. 166/1999 Sb. o veterinární péči a o změně některých souvisejících zákonů (veterinární zákon)</w:t>
      </w:r>
      <w:r w:rsidR="00CB0A81"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4FEF7DD" w14:textId="305B1E07" w:rsidR="008E1105" w:rsidRPr="00D35BD9" w:rsidRDefault="00CB0A81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 č. 368/2019 Sb., kterým se mění zákon č. 166/1999 Sb., o veterinární péči a o změně některých souvisejících zákonů (veterinární zákon), ve znění pozdějších předpisů, a další související zákony.</w:t>
      </w:r>
    </w:p>
    <w:p w14:paraId="52B12FA3" w14:textId="77777777" w:rsidR="00E51D1B" w:rsidRPr="00D35BD9" w:rsidRDefault="00E51D1B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2109F8E" w14:textId="17C73194" w:rsidR="00535E36" w:rsidRPr="00D35BD9" w:rsidRDefault="00535E36" w:rsidP="00A2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35BD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Kontaktní adresa</w:t>
      </w:r>
      <w:r w:rsidR="00A217A6" w:rsidRPr="00D35BD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:</w:t>
      </w:r>
      <w:r w:rsidR="00A217A6" w:rsidRPr="00D35BD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35099E">
        <w:rPr>
          <w:rFonts w:ascii="Times New Roman" w:eastAsia="Times New Roman" w:hAnsi="Times New Roman" w:cs="Times New Roman"/>
          <w:sz w:val="20"/>
          <w:szCs w:val="20"/>
          <w:lang w:eastAsia="cs-CZ"/>
        </w:rPr>
        <w:t>prof</w:t>
      </w:r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Ing. Lenka Kouřimská, Ph.D., Katedra mikrobiologie, výživy a dietetiky, Fakulta agrobiologie, potravinových a přírodních zdrojů, Česká zemědělská univerzita v Praze, Kamýcká 129, 165 00 </w:t>
      </w:r>
      <w:proofErr w:type="gramStart"/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Praha 6–Suchdol</w:t>
      </w:r>
      <w:proofErr w:type="gramEnd"/>
      <w:r w:rsidRPr="00D35BD9">
        <w:rPr>
          <w:rFonts w:ascii="Times New Roman" w:eastAsia="Times New Roman" w:hAnsi="Times New Roman" w:cs="Times New Roman"/>
          <w:sz w:val="20"/>
          <w:szCs w:val="20"/>
          <w:lang w:eastAsia="cs-CZ"/>
        </w:rPr>
        <w:t>, Česká republika, e-mail: kourimska@af.czu.cz</w:t>
      </w:r>
    </w:p>
    <w:sectPr w:rsidR="00535E36" w:rsidRPr="00D35BD9" w:rsidSect="000D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43DB"/>
    <w:multiLevelType w:val="multilevel"/>
    <w:tmpl w:val="7C9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5"/>
    <w:rsid w:val="00001E9F"/>
    <w:rsid w:val="000608FA"/>
    <w:rsid w:val="00081012"/>
    <w:rsid w:val="000A7C86"/>
    <w:rsid w:val="000D3C94"/>
    <w:rsid w:val="00121C88"/>
    <w:rsid w:val="00154879"/>
    <w:rsid w:val="001B017E"/>
    <w:rsid w:val="001C721B"/>
    <w:rsid w:val="001F23E3"/>
    <w:rsid w:val="00225F1C"/>
    <w:rsid w:val="002343FE"/>
    <w:rsid w:val="002C7AC6"/>
    <w:rsid w:val="002F0ECB"/>
    <w:rsid w:val="002F4E6E"/>
    <w:rsid w:val="002F7808"/>
    <w:rsid w:val="003102B3"/>
    <w:rsid w:val="00313A76"/>
    <w:rsid w:val="003205B3"/>
    <w:rsid w:val="0035099E"/>
    <w:rsid w:val="00364E3A"/>
    <w:rsid w:val="00380E32"/>
    <w:rsid w:val="003C2520"/>
    <w:rsid w:val="004016DF"/>
    <w:rsid w:val="00425B8D"/>
    <w:rsid w:val="00425FCB"/>
    <w:rsid w:val="00535E36"/>
    <w:rsid w:val="005816E5"/>
    <w:rsid w:val="00594E89"/>
    <w:rsid w:val="005B4006"/>
    <w:rsid w:val="005D1807"/>
    <w:rsid w:val="00615CBB"/>
    <w:rsid w:val="00626E82"/>
    <w:rsid w:val="00663081"/>
    <w:rsid w:val="006F329C"/>
    <w:rsid w:val="00705AB4"/>
    <w:rsid w:val="00781D98"/>
    <w:rsid w:val="007C68EF"/>
    <w:rsid w:val="00810F5C"/>
    <w:rsid w:val="008459E8"/>
    <w:rsid w:val="008528E4"/>
    <w:rsid w:val="00880248"/>
    <w:rsid w:val="00896C9B"/>
    <w:rsid w:val="008C2AF9"/>
    <w:rsid w:val="008E1105"/>
    <w:rsid w:val="00911BF6"/>
    <w:rsid w:val="00951504"/>
    <w:rsid w:val="00962DB1"/>
    <w:rsid w:val="009C6FF3"/>
    <w:rsid w:val="00A123E9"/>
    <w:rsid w:val="00A217A6"/>
    <w:rsid w:val="00A87007"/>
    <w:rsid w:val="00AA6CD2"/>
    <w:rsid w:val="00AB1244"/>
    <w:rsid w:val="00AE594F"/>
    <w:rsid w:val="00B0471E"/>
    <w:rsid w:val="00B067FD"/>
    <w:rsid w:val="00B50604"/>
    <w:rsid w:val="00BD0DEE"/>
    <w:rsid w:val="00C0254F"/>
    <w:rsid w:val="00C105F5"/>
    <w:rsid w:val="00CB0A81"/>
    <w:rsid w:val="00CB494F"/>
    <w:rsid w:val="00D35BD9"/>
    <w:rsid w:val="00D40D7E"/>
    <w:rsid w:val="00D43845"/>
    <w:rsid w:val="00D52931"/>
    <w:rsid w:val="00D63972"/>
    <w:rsid w:val="00DB03B5"/>
    <w:rsid w:val="00DB69E5"/>
    <w:rsid w:val="00E254C5"/>
    <w:rsid w:val="00E51D1B"/>
    <w:rsid w:val="00E5737C"/>
    <w:rsid w:val="00E57C0A"/>
    <w:rsid w:val="00E900F2"/>
    <w:rsid w:val="00EB155E"/>
    <w:rsid w:val="00EC4977"/>
    <w:rsid w:val="00EC5958"/>
    <w:rsid w:val="00EE1201"/>
    <w:rsid w:val="00F049FA"/>
    <w:rsid w:val="00F1048F"/>
    <w:rsid w:val="00F17CF3"/>
    <w:rsid w:val="00FB598D"/>
    <w:rsid w:val="00FC2B7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C2D"/>
  <w15:docId w15:val="{CEA0C44B-7DEF-4E1E-BD5E-2AB777C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C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C105F5"/>
  </w:style>
  <w:style w:type="character" w:customStyle="1" w:styleId="bullet">
    <w:name w:val="bullet"/>
    <w:basedOn w:val="Predvolenpsmoodseku"/>
    <w:rsid w:val="008459E8"/>
  </w:style>
  <w:style w:type="character" w:customStyle="1" w:styleId="articletitle">
    <w:name w:val="articletitle"/>
    <w:basedOn w:val="Predvolenpsmoodseku"/>
    <w:rsid w:val="008459E8"/>
  </w:style>
  <w:style w:type="character" w:customStyle="1" w:styleId="pubyear">
    <w:name w:val="pubyear"/>
    <w:basedOn w:val="Predvolenpsmoodseku"/>
    <w:rsid w:val="008459E8"/>
  </w:style>
  <w:style w:type="character" w:customStyle="1" w:styleId="vol">
    <w:name w:val="vol"/>
    <w:basedOn w:val="Predvolenpsmoodseku"/>
    <w:rsid w:val="008459E8"/>
  </w:style>
  <w:style w:type="character" w:styleId="Hypertextovprepojenie">
    <w:name w:val="Hyperlink"/>
    <w:basedOn w:val="Predvolenpsmoodseku"/>
    <w:uiPriority w:val="99"/>
    <w:semiHidden/>
    <w:unhideWhenUsed/>
    <w:rsid w:val="008459E8"/>
    <w:rPr>
      <w:color w:val="0000FF"/>
      <w:u w:val="single"/>
    </w:rPr>
  </w:style>
  <w:style w:type="character" w:customStyle="1" w:styleId="lrzxr">
    <w:name w:val="lrzxr"/>
    <w:basedOn w:val="Predvolenpsmoodseku"/>
    <w:rsid w:val="00626E82"/>
  </w:style>
  <w:style w:type="character" w:customStyle="1" w:styleId="st">
    <w:name w:val="st"/>
    <w:basedOn w:val="Predvolenpsmoodseku"/>
    <w:rsid w:val="0059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mislenky</dc:creator>
  <cp:lastModifiedBy>Golian</cp:lastModifiedBy>
  <cp:revision>6</cp:revision>
  <dcterms:created xsi:type="dcterms:W3CDTF">2021-02-28T08:31:00Z</dcterms:created>
  <dcterms:modified xsi:type="dcterms:W3CDTF">2021-07-05T07:38:00Z</dcterms:modified>
</cp:coreProperties>
</file>